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89105">
      <w:pPr>
        <w:jc w:val="center"/>
        <w:rPr>
          <w:rFonts w:hint="default" w:ascii="Times New Roman" w:hAnsi="Times New Roman" w:eastAsia="黑体" w:cs="Times New Roman"/>
          <w:b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44"/>
          <w:szCs w:val="44"/>
          <w:lang w:val="en-US" w:eastAsia="zh-CN"/>
        </w:rPr>
        <w:t>CCCP</w:t>
      </w:r>
      <w:r>
        <w:rPr>
          <w:rFonts w:hint="default" w:ascii="Times New Roman" w:hAnsi="Times New Roman" w:eastAsia="黑体" w:cs="Times New Roman"/>
          <w:b/>
          <w:sz w:val="44"/>
          <w:szCs w:val="44"/>
        </w:rPr>
        <w:t>社区厨余堆肥平台</w:t>
      </w:r>
    </w:p>
    <w:p w14:paraId="5D8E3768">
      <w:pPr>
        <w:jc w:val="center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中国社区堆肥典型案例征集信息表</w:t>
      </w:r>
    </w:p>
    <w:p w14:paraId="672656EC">
      <w:pPr>
        <w:spacing w:line="360" w:lineRule="auto"/>
        <w:jc w:val="left"/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填表说明：</w:t>
      </w:r>
    </w:p>
    <w:p w14:paraId="2D3DD7C1">
      <w:pPr>
        <w:spacing w:line="360" w:lineRule="auto"/>
        <w:ind w:firstLine="482" w:firstLineChars="200"/>
        <w:jc w:val="left"/>
        <w:rPr>
          <w:rFonts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本表所收集信息将作为项目组编撰《中国社区堆肥发展报告（2018—2026）》的基础素材，集中展现我国基层社区堆肥的实践经验与落地成效，向世界讲好中国可持续发展的实践故事。</w:t>
      </w:r>
    </w:p>
    <w:p w14:paraId="44484FB9">
      <w:pPr>
        <w:spacing w:line="360" w:lineRule="auto"/>
        <w:ind w:firstLine="482" w:firstLineChars="200"/>
        <w:jc w:val="left"/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请按照本社区开展堆肥项目的初衷、设计和实际执行情况，客观、真实、完整地填写本表各项内容。可自行增加行数，尽量提供数据和现场材料；部分栏目如暂无相关信息，可填写“无”。</w:t>
      </w:r>
    </w:p>
    <w:p w14:paraId="0AE28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请将本表及配套照片、视频等附件材料统一打包，于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1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月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15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日之前发送至邮箱：cccp2019@163.com。</w:t>
      </w:r>
    </w:p>
    <w:tbl>
      <w:tblPr>
        <w:tblStyle w:val="11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5550"/>
      </w:tblGrid>
      <w:tr w14:paraId="1C3E4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385EF908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案例名称</w:t>
            </w:r>
          </w:p>
        </w:tc>
        <w:tc>
          <w:tcPr>
            <w:tcW w:w="5550" w:type="dxa"/>
          </w:tcPr>
          <w:p w14:paraId="2AA47C87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体现社区名称和堆肥特点</w:t>
            </w:r>
          </w:p>
        </w:tc>
      </w:tr>
      <w:tr w14:paraId="492C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19665E45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案例提交单位</w:t>
            </w:r>
          </w:p>
        </w:tc>
        <w:tc>
          <w:tcPr>
            <w:tcW w:w="5550" w:type="dxa"/>
          </w:tcPr>
          <w:p w14:paraId="6C1A9F25">
            <w:pPr>
              <w:spacing w:line="360" w:lineRule="auto"/>
              <w:rPr>
                <w:rFonts w:hint="default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可联合申报</w:t>
            </w:r>
          </w:p>
        </w:tc>
      </w:tr>
      <w:tr w14:paraId="7BBD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125C9883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管理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机构名称</w:t>
            </w:r>
          </w:p>
        </w:tc>
        <w:tc>
          <w:tcPr>
            <w:tcW w:w="5550" w:type="dxa"/>
          </w:tcPr>
          <w:p w14:paraId="3A3705A2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</w:p>
        </w:tc>
      </w:tr>
      <w:tr w14:paraId="02EA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506D04E7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管理机构类型</w:t>
            </w:r>
          </w:p>
        </w:tc>
        <w:tc>
          <w:tcPr>
            <w:tcW w:w="5550" w:type="dxa"/>
          </w:tcPr>
          <w:p w14:paraId="13F7032B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sz w:val="20"/>
                <w:lang w:val="en-US" w:eastAsia="zh-CN"/>
              </w:rPr>
            </w:pPr>
          </w:p>
        </w:tc>
      </w:tr>
      <w:tr w14:paraId="08539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6C7FE654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管理机构地址</w:t>
            </w:r>
          </w:p>
        </w:tc>
        <w:tc>
          <w:tcPr>
            <w:tcW w:w="5550" w:type="dxa"/>
          </w:tcPr>
          <w:p w14:paraId="0C813076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</w:p>
        </w:tc>
      </w:tr>
      <w:tr w14:paraId="20E5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0C97F08E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案例填报联系人</w:t>
            </w:r>
          </w:p>
        </w:tc>
        <w:tc>
          <w:tcPr>
            <w:tcW w:w="5550" w:type="dxa"/>
          </w:tcPr>
          <w:p w14:paraId="5247E395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</w:p>
        </w:tc>
      </w:tr>
      <w:tr w14:paraId="1A7C2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78" w:type="dxa"/>
          </w:tcPr>
          <w:p w14:paraId="27E0729C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联系方式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（电话+邮箱）</w:t>
            </w:r>
          </w:p>
        </w:tc>
        <w:tc>
          <w:tcPr>
            <w:tcW w:w="5550" w:type="dxa"/>
          </w:tcPr>
          <w:p w14:paraId="1D925F28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</w:p>
        </w:tc>
      </w:tr>
      <w:tr w14:paraId="10DB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7EAF49A5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微信号</w:t>
            </w:r>
          </w:p>
        </w:tc>
        <w:tc>
          <w:tcPr>
            <w:tcW w:w="5550" w:type="dxa"/>
          </w:tcPr>
          <w:p w14:paraId="0647CA66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</w:p>
        </w:tc>
      </w:tr>
      <w:tr w14:paraId="77CC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4DC5FB16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落地社区名称</w:t>
            </w:r>
          </w:p>
        </w:tc>
        <w:tc>
          <w:tcPr>
            <w:tcW w:w="5550" w:type="dxa"/>
          </w:tcPr>
          <w:p w14:paraId="00BBB509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</w:rPr>
            </w:pPr>
          </w:p>
        </w:tc>
      </w:tr>
      <w:tr w14:paraId="7AF3F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4D2DF99B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落地社区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5550" w:type="dxa"/>
          </w:tcPr>
          <w:p w14:paraId="2C5EED90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</w:rPr>
            </w:pPr>
          </w:p>
        </w:tc>
      </w:tr>
      <w:tr w14:paraId="0F40B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78" w:type="dxa"/>
          </w:tcPr>
          <w:p w14:paraId="0D32A303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落地社区场景类型</w:t>
            </w:r>
          </w:p>
        </w:tc>
        <w:tc>
          <w:tcPr>
            <w:tcW w:w="5550" w:type="dxa"/>
          </w:tcPr>
          <w:p w14:paraId="0014F232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如城市商品房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社区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、老旧小区、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社区花园、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乡村、校园、园区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农场、海岛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等</w:t>
            </w:r>
          </w:p>
        </w:tc>
      </w:tr>
      <w:tr w14:paraId="38BE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52732A14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社区堆肥核心团队成员</w:t>
            </w:r>
          </w:p>
        </w:tc>
        <w:tc>
          <w:tcPr>
            <w:tcW w:w="5550" w:type="dxa"/>
          </w:tcPr>
          <w:p w14:paraId="6C06043A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0"/>
                <w:lang w:val="en-US" w:eastAsia="zh-CN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可列举多位主要参与人员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姓名及职位</w:t>
            </w:r>
          </w:p>
        </w:tc>
      </w:tr>
      <w:tr w14:paraId="7500B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7B3F1114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详细列出堆肥原料类型</w:t>
            </w:r>
          </w:p>
        </w:tc>
        <w:tc>
          <w:tcPr>
            <w:tcW w:w="5550" w:type="dxa"/>
          </w:tcPr>
          <w:p w14:paraId="396BB97F">
            <w:pPr>
              <w:spacing w:line="360" w:lineRule="auto"/>
              <w:rPr>
                <w:rFonts w:ascii="宋体" w:hAnsi="宋体" w:eastAsia="宋体" w:cs="宋体"/>
                <w:i/>
                <w:iCs/>
                <w:sz w:val="24"/>
                <w:szCs w:val="24"/>
              </w:rPr>
            </w:pPr>
          </w:p>
        </w:tc>
      </w:tr>
      <w:tr w14:paraId="024A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shd w:val="clear" w:color="auto" w:fill="auto"/>
            <w:vAlign w:val="top"/>
          </w:tcPr>
          <w:p w14:paraId="7F1C3673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自启动堆肥以来，总处理物料量</w:t>
            </w:r>
          </w:p>
        </w:tc>
        <w:tc>
          <w:tcPr>
            <w:tcW w:w="5550" w:type="dxa"/>
          </w:tcPr>
          <w:p w14:paraId="0885B763">
            <w:pPr>
              <w:spacing w:line="360" w:lineRule="auto"/>
              <w:rPr>
                <w:rFonts w:hint="default" w:ascii="宋体" w:hAnsi="宋体" w:eastAsia="宋体" w:cs="宋体"/>
                <w:i/>
                <w:i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厨余处理量（吨）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，其他处理量（吨）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u w:val="single"/>
                <w:lang w:val="en-US" w:eastAsia="zh-CN"/>
              </w:rPr>
              <w:t xml:space="preserve">     </w:t>
            </w:r>
          </w:p>
        </w:tc>
      </w:tr>
      <w:tr w14:paraId="1AAC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44A6F0E7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稳定运行后，年度处理物料量</w:t>
            </w:r>
          </w:p>
        </w:tc>
        <w:tc>
          <w:tcPr>
            <w:tcW w:w="5550" w:type="dxa"/>
          </w:tcPr>
          <w:p w14:paraId="2DCB41B4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厨余处理量（吨/年）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099271B4">
            <w:pPr>
              <w:spacing w:line="360" w:lineRule="auto"/>
              <w:rPr>
                <w:rFonts w:hint="default" w:ascii="宋体" w:hAnsi="宋体" w:eastAsia="宋体" w:cs="宋体"/>
                <w:i/>
                <w:i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其他处理量（吨/年）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6F04E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49335177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产生的堆肥产物总量（吨）</w:t>
            </w:r>
          </w:p>
        </w:tc>
        <w:tc>
          <w:tcPr>
            <w:tcW w:w="5550" w:type="dxa"/>
          </w:tcPr>
          <w:p w14:paraId="742EA1E5">
            <w:pPr>
              <w:spacing w:line="360" w:lineRule="auto"/>
              <w:rPr>
                <w:rFonts w:ascii="宋体" w:hAnsi="宋体" w:eastAsia="宋体" w:cs="宋体"/>
                <w:i/>
                <w:iCs/>
                <w:sz w:val="24"/>
                <w:szCs w:val="24"/>
              </w:rPr>
            </w:pPr>
          </w:p>
        </w:tc>
      </w:tr>
      <w:tr w14:paraId="162FA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354E3246">
            <w:pPr>
              <w:spacing w:line="360" w:lineRule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1、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管理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机构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的基本介绍</w:t>
            </w:r>
          </w:p>
          <w:p w14:paraId="3ECB1495">
            <w:pP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sz w:val="24"/>
                <w:szCs w:val="24"/>
              </w:rPr>
              <w:t>本机构的定位、业务方向，以及参与社区厨余堆肥工作的相关背景</w:t>
            </w:r>
          </w:p>
          <w:p w14:paraId="0BF7810D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2F35527B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6BDA434A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1DA0A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8528" w:type="dxa"/>
            <w:gridSpan w:val="2"/>
          </w:tcPr>
          <w:p w14:paraId="5C991A17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2、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堆肥落地社区基础情况</w:t>
            </w:r>
          </w:p>
          <w:p w14:paraId="788AC070">
            <w:pPr>
              <w:rPr>
                <w:rFonts w:ascii="Times New Roman" w:hAnsi="Times New Roman" w:eastAsia="宋体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开展堆肥实践的社区基本情况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，比如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社区类型、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社区人口（或学生、游客人数与变化特点）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、社区绿化条件、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社区管理机构/组织、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当地生活垃圾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分类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社区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废弃物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管理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现状等相关信息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。</w:t>
            </w:r>
          </w:p>
          <w:p w14:paraId="23F8591F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476635F1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0AB27DFB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6767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70D37C64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3、</w:t>
            </w:r>
            <w:r>
              <w:rPr>
                <w:rFonts w:ascii="宋体" w:hAnsi="宋体" w:eastAsia="宋体" w:cs="宋体"/>
                <w:b/>
                <w:bCs w:val="0"/>
                <w:sz w:val="24"/>
                <w:szCs w:val="24"/>
              </w:rPr>
              <w:t>堆肥项目发起背景与初衷</w:t>
            </w:r>
          </w:p>
          <w:p w14:paraId="0042B6F4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sz w:val="24"/>
                <w:szCs w:val="24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项目启动前社区存在的现实问题（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如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厨余垃圾处置压力、环境卫生痛点、居民垃圾分类参与度等），说明开展社区堆肥的目的、诉求，并填写堆肥项目正式起始时间。</w:t>
            </w:r>
          </w:p>
          <w:p w14:paraId="49E1B131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32C87347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0F591BA2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3292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5228B7D4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4、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社区堆肥项目发展历程</w:t>
            </w:r>
          </w:p>
          <w:p w14:paraId="30DAD3E5">
            <w:pPr>
              <w:rPr>
                <w:rFonts w:ascii="Times New Roman" w:hAnsi="Times New Roman" w:eastAsia="宋体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完整梳理项目从起步到常态化运行的全过程：包括居民/社群组织动员方式、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发起机构或个人的作用、落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地实施的具体举措、人员/资金/设施/管理制度等配套保障机制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项目推进过程中遇到的实际困难和对应的解决办法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，以及项目过程中获得的外部支持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。</w:t>
            </w:r>
          </w:p>
          <w:p w14:paraId="54827705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0684E866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08076576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4B3F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</w:trPr>
        <w:tc>
          <w:tcPr>
            <w:tcW w:w="8528" w:type="dxa"/>
            <w:gridSpan w:val="2"/>
          </w:tcPr>
          <w:p w14:paraId="5AA3F7A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5、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稳定运行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的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堆肥操作与管理模式</w:t>
            </w:r>
          </w:p>
          <w:p w14:paraId="50F8ECB8">
            <w:pPr>
              <w:rPr>
                <w:rFonts w:ascii="宋体" w:hAnsi="宋体" w:eastAsia="宋体" w:cs="宋体"/>
                <w:i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完整阐述社区堆肥最终稳定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的运行模式：堆肥原料来源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/类型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、堆肥设施、堆肥场地条件、运维操作人员、标准化作业流程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（含添料出料频率）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、团队分工机制、居民参与形式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、运维成本和经费来源；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同时说明腐熟堆肥产物的去向与使用方式。</w:t>
            </w:r>
          </w:p>
          <w:p w14:paraId="344887D7">
            <w:pPr>
              <w:rPr>
                <w:rFonts w:ascii="宋体" w:hAnsi="宋体" w:eastAsia="宋体" w:cs="宋体"/>
                <w:i/>
                <w:iCs/>
                <w:sz w:val="24"/>
                <w:szCs w:val="24"/>
              </w:rPr>
            </w:pPr>
          </w:p>
          <w:p w14:paraId="29A36B82">
            <w:pPr>
              <w:rPr>
                <w:rFonts w:ascii="宋体" w:hAnsi="宋体" w:eastAsia="宋体" w:cs="宋体"/>
                <w:i/>
                <w:iCs/>
                <w:sz w:val="24"/>
                <w:szCs w:val="24"/>
              </w:rPr>
            </w:pPr>
          </w:p>
          <w:p w14:paraId="3E6192D4">
            <w:pPr>
              <w:rPr>
                <w:rFonts w:hint="default" w:ascii="宋体" w:hAnsi="宋体" w:eastAsia="宋体" w:cs="宋体"/>
                <w:i/>
                <w:iCs/>
                <w:sz w:val="24"/>
                <w:szCs w:val="24"/>
              </w:rPr>
            </w:pPr>
          </w:p>
        </w:tc>
      </w:tr>
      <w:tr w14:paraId="08BDE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3DED8D0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6、</w:t>
            </w:r>
            <w:r>
              <w:rPr>
                <w:rFonts w:ascii="宋体" w:hAnsi="宋体" w:eastAsia="宋体" w:cs="宋体"/>
                <w:b/>
                <w:bCs w:val="0"/>
                <w:sz w:val="24"/>
                <w:szCs w:val="24"/>
              </w:rPr>
              <w:t>项目主要实践成果与特色亮点</w:t>
            </w:r>
          </w:p>
          <w:p w14:paraId="52C285CB">
            <w:pPr>
              <w:rPr>
                <w:rFonts w:ascii="Times New Roman" w:hAnsi="Times New Roman" w:eastAsia="宋体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统计项目启动至今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相关数据：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1）总处理厨余量、园林绿化废弃物量、其他有机废弃物的使用量；2）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稳定运行后的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各物料的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年处理量、堆肥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产物的总产出量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、堆肥产物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使用效果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；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3）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阐述堆肥项目给社区带来的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具体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改变，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比如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垃圾分类宣传、社区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共建活动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社区成员的厨余分类行为、社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区土壤、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社区园林绿化状况、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低碳气候行动等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方面。</w:t>
            </w:r>
          </w:p>
          <w:p w14:paraId="67D80051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</w:pPr>
          </w:p>
          <w:p w14:paraId="5C9D41DA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</w:pPr>
          </w:p>
          <w:p w14:paraId="0086F86D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7781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6A33921A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7、</w:t>
            </w:r>
            <w:r>
              <w:rPr>
                <w:rFonts w:ascii="宋体" w:hAnsi="宋体" w:eastAsia="宋体" w:cs="宋体"/>
                <w:b/>
                <w:bCs w:val="0"/>
                <w:sz w:val="24"/>
                <w:szCs w:val="24"/>
              </w:rPr>
              <w:t>项目相关荣誉与获奖情况</w:t>
            </w:r>
          </w:p>
          <w:p w14:paraId="2938A2F9">
            <w:pPr>
              <w:rPr>
                <w:rFonts w:hint="default" w:ascii="Times New Roman" w:hAnsi="Times New Roman" w:eastAsia="宋体" w:cs="Times New Roman"/>
                <w:b/>
                <w:i/>
                <w:iCs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填写本社区堆肥项目获得的各级表彰、奖项、示范称号等相关荣誉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也可列举媒体报道的新闻标题与相关链接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。</w:t>
            </w:r>
          </w:p>
          <w:p w14:paraId="026454E0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  <w:p w14:paraId="1D64F0E0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  <w:p w14:paraId="30546517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14:paraId="7037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6199A51E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8、</w:t>
            </w:r>
            <w:r>
              <w:rPr>
                <w:rFonts w:ascii="宋体" w:hAnsi="宋体" w:eastAsia="宋体" w:cs="宋体"/>
                <w:b/>
                <w:bCs w:val="0"/>
                <w:sz w:val="24"/>
                <w:szCs w:val="24"/>
              </w:rPr>
              <w:t>项目可持续运行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ascii="宋体" w:hAnsi="宋体" w:eastAsia="宋体" w:cs="宋体"/>
                <w:b/>
                <w:bCs w:val="0"/>
                <w:sz w:val="24"/>
                <w:szCs w:val="24"/>
              </w:rPr>
              <w:t>关键条件</w:t>
            </w:r>
          </w:p>
          <w:p w14:paraId="5C79D011">
            <w:pPr>
              <w:rPr>
                <w:rFonts w:hint="default" w:ascii="Times New Roman" w:hAnsi="Times New Roman" w:eastAsia="宋体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总结保障堆肥项目能够长期运转的核心要素，说明项目经费来源（政府项目、机构自筹、社会捐赠、社区自筹等）。</w:t>
            </w:r>
          </w:p>
          <w:p w14:paraId="23CDBDA9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45BDB145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 w14:paraId="7A1BEAA2">
            <w:pP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7BDFA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3E78BE0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现存挑战与未来展望</w:t>
            </w:r>
          </w:p>
          <w:p w14:paraId="0C183E51">
            <w:pPr>
              <w:numPr>
                <w:ilvl w:val="0"/>
                <w:numId w:val="0"/>
              </w:numPr>
              <w:rPr>
                <w:rFonts w:ascii="宋体" w:hAnsi="宋体" w:eastAsia="宋体" w:cs="宋体"/>
                <w:i/>
                <w:iCs/>
                <w:sz w:val="24"/>
                <w:szCs w:val="24"/>
              </w:rPr>
            </w:pP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当前项目面临的现实瓶颈、现存难题</w:t>
            </w: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</w:rPr>
              <w:t>，以及对未来发展的思考和</w:t>
            </w:r>
            <w:r>
              <w:rPr>
                <w:rFonts w:ascii="宋体" w:hAnsi="宋体" w:eastAsia="宋体" w:cs="宋体"/>
                <w:i/>
                <w:iCs/>
                <w:sz w:val="24"/>
                <w:szCs w:val="24"/>
              </w:rPr>
              <w:t>规划。</w:t>
            </w:r>
          </w:p>
          <w:p w14:paraId="5A17E6B6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  <w:p w14:paraId="0649E715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  <w:p w14:paraId="18E6FABC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14:paraId="4540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2"/>
          </w:tcPr>
          <w:p w14:paraId="4F608D0B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10.其他补充（选填）</w:t>
            </w:r>
            <w:bookmarkStart w:id="0" w:name="_GoBack"/>
            <w:bookmarkEnd w:id="0"/>
          </w:p>
          <w:p w14:paraId="1A8A58EB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  <w:p w14:paraId="56B9B06C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  <w:p w14:paraId="64292496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14:paraId="4BEF0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8" w:type="dxa"/>
            <w:gridSpan w:val="2"/>
          </w:tcPr>
          <w:p w14:paraId="3ADDB727">
            <w:pPr>
              <w:pStyle w:val="2"/>
              <w:keepNext w:val="0"/>
              <w:keepLines w:val="0"/>
              <w:widowControl/>
              <w:suppressLineNumber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附件材料清单（请提交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优质</w:t>
            </w:r>
            <w:r>
              <w:rPr>
                <w:sz w:val="24"/>
                <w:szCs w:val="24"/>
              </w:rPr>
              <w:t>照片、视频原始文件）</w:t>
            </w:r>
          </w:p>
          <w:p w14:paraId="2E194B65">
            <w:pPr>
              <w:widowControl/>
              <w:numPr>
                <w:ilvl w:val="0"/>
                <w:numId w:val="1"/>
              </w:numPr>
              <w:snapToGrid w:val="0"/>
              <w:spacing w:line="288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社区居住/工作场景拍摄</w:t>
            </w:r>
          </w:p>
          <w:p w14:paraId="3936FA59">
            <w:pPr>
              <w:widowControl/>
              <w:numPr>
                <w:ilvl w:val="0"/>
                <w:numId w:val="1"/>
              </w:numPr>
              <w:snapToGrid w:val="0"/>
              <w:spacing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社区堆肥场地实拍</w:t>
            </w:r>
          </w:p>
          <w:p w14:paraId="326003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堆肥设施、配套工具实拍</w:t>
            </w:r>
          </w:p>
          <w:p w14:paraId="1EA1C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堆肥原料素材（厨余垃圾、园林枯枝落叶等）</w:t>
            </w:r>
          </w:p>
          <w:p w14:paraId="348A4E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堆肥日常作业、运维管理现场</w:t>
            </w:r>
          </w:p>
          <w:p w14:paraId="0694B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腐熟堆肥成品、堆肥产物实际应用效果</w:t>
            </w:r>
          </w:p>
          <w:p w14:paraId="58E8B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居民参与堆肥活动现场记录</w:t>
            </w:r>
          </w:p>
          <w:p w14:paraId="2FA0BF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项目获奖、荣誉证书材料</w:t>
            </w:r>
          </w:p>
          <w:p w14:paraId="381596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机构/社区/堆肥项目logo</w:t>
            </w:r>
          </w:p>
          <w:p w14:paraId="63935F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420" w:leftChars="0" w:hanging="420" w:firstLineChars="0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其他证明材料</w:t>
            </w:r>
          </w:p>
        </w:tc>
      </w:tr>
    </w:tbl>
    <w:p w14:paraId="693C1A3B"/>
    <w:sectPr>
      <w:head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8E77E">
    <w:pPr>
      <w:pStyle w:val="7"/>
      <w:rPr>
        <w:rFonts w:hint="default" w:ascii="Times New Roman" w:hAnsi="Times New Roman" w:cs="Times New Roman" w:eastAsiaTheme="minorEastAsia"/>
        <w:lang w:val="en-US" w:eastAsia="zh-CN"/>
      </w:rPr>
    </w:pPr>
    <w:r>
      <w:rPr>
        <w:rFonts w:hint="default" w:ascii="Times New Roman" w:hAnsi="Times New Roman" w:cs="Times New Roman"/>
        <w:lang w:val="en-US" w:eastAsia="zh-CN"/>
      </w:rPr>
      <w:t>CCCP</w:t>
    </w:r>
    <w:r>
      <w:rPr>
        <w:rFonts w:hint="default" w:ascii="Times New Roman" w:hAnsi="Times New Roman" w:cs="Times New Roma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2378710"/>
          <wp:effectExtent l="1516380" t="68580" r="1527810" b="80010"/>
          <wp:wrapNone/>
          <wp:docPr id="1" name="WordPictureWatermark15613" descr="logo修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5613" descr="logo修改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2378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 w:ascii="Times New Roman" w:hAnsi="Times New Roman" w:cs="Times New Roman"/>
      </w:rPr>
      <w:t>社区厨余堆肥平台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D446DB"/>
    <w:multiLevelType w:val="singleLevel"/>
    <w:tmpl w:val="C8D446D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zNjZkZDUzMDc2NjhiYjBhNTgxMTcxYzIzYmI5MTUifQ=="/>
  </w:docVars>
  <w:rsids>
    <w:rsidRoot w:val="0012593D"/>
    <w:rsid w:val="0012593D"/>
    <w:rsid w:val="003A388F"/>
    <w:rsid w:val="00511229"/>
    <w:rsid w:val="00574D53"/>
    <w:rsid w:val="00BD1FB2"/>
    <w:rsid w:val="00D81091"/>
    <w:rsid w:val="028D7421"/>
    <w:rsid w:val="08162A5E"/>
    <w:rsid w:val="088C4DEE"/>
    <w:rsid w:val="08DB62C6"/>
    <w:rsid w:val="0A0C3321"/>
    <w:rsid w:val="0ABE0498"/>
    <w:rsid w:val="0BBE0A1B"/>
    <w:rsid w:val="0F136F00"/>
    <w:rsid w:val="0F3C31AD"/>
    <w:rsid w:val="135D699C"/>
    <w:rsid w:val="18447E18"/>
    <w:rsid w:val="18DC0363"/>
    <w:rsid w:val="1A952EBF"/>
    <w:rsid w:val="1B1479DB"/>
    <w:rsid w:val="1CAE2016"/>
    <w:rsid w:val="1D4C3037"/>
    <w:rsid w:val="1DB64890"/>
    <w:rsid w:val="1E9D3BAA"/>
    <w:rsid w:val="1F964850"/>
    <w:rsid w:val="22F8048F"/>
    <w:rsid w:val="23482308"/>
    <w:rsid w:val="26D97372"/>
    <w:rsid w:val="28CF2488"/>
    <w:rsid w:val="2A070A99"/>
    <w:rsid w:val="2B9D7E25"/>
    <w:rsid w:val="2C7843EE"/>
    <w:rsid w:val="2E3F74CF"/>
    <w:rsid w:val="304409A0"/>
    <w:rsid w:val="30FF6E8C"/>
    <w:rsid w:val="32D05E13"/>
    <w:rsid w:val="350E6804"/>
    <w:rsid w:val="35D74205"/>
    <w:rsid w:val="368643B6"/>
    <w:rsid w:val="372F1B4E"/>
    <w:rsid w:val="379E0769"/>
    <w:rsid w:val="37C34367"/>
    <w:rsid w:val="389D0752"/>
    <w:rsid w:val="40435F5F"/>
    <w:rsid w:val="411D135D"/>
    <w:rsid w:val="41886A2A"/>
    <w:rsid w:val="435C403F"/>
    <w:rsid w:val="44330ECF"/>
    <w:rsid w:val="450D755A"/>
    <w:rsid w:val="490E6329"/>
    <w:rsid w:val="492E6109"/>
    <w:rsid w:val="4966327A"/>
    <w:rsid w:val="4A8A736F"/>
    <w:rsid w:val="4B2E3C2B"/>
    <w:rsid w:val="4E5A07D2"/>
    <w:rsid w:val="53A757EF"/>
    <w:rsid w:val="54B41BB8"/>
    <w:rsid w:val="57234B81"/>
    <w:rsid w:val="581A61D6"/>
    <w:rsid w:val="5E96498E"/>
    <w:rsid w:val="5F3F29C6"/>
    <w:rsid w:val="60241EEE"/>
    <w:rsid w:val="60457B68"/>
    <w:rsid w:val="604D2EC1"/>
    <w:rsid w:val="60A319FC"/>
    <w:rsid w:val="611469E2"/>
    <w:rsid w:val="614E7633"/>
    <w:rsid w:val="640A0C4A"/>
    <w:rsid w:val="6956585F"/>
    <w:rsid w:val="6EEE3AC1"/>
    <w:rsid w:val="71E847F7"/>
    <w:rsid w:val="727F298D"/>
    <w:rsid w:val="72BE234E"/>
    <w:rsid w:val="74FD30DB"/>
    <w:rsid w:val="754F3D6D"/>
    <w:rsid w:val="797B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4"/>
    <w:next w:val="4"/>
    <w:link w:val="18"/>
    <w:qFormat/>
    <w:uiPriority w:val="0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styleId="16">
    <w:name w:val="footnote reference"/>
    <w:basedOn w:val="12"/>
    <w:semiHidden/>
    <w:unhideWhenUsed/>
    <w:qFormat/>
    <w:uiPriority w:val="99"/>
    <w:rPr>
      <w:vertAlign w:val="superscript"/>
    </w:rPr>
  </w:style>
  <w:style w:type="character" w:customStyle="1" w:styleId="17">
    <w:name w:val="批注文字 字符"/>
    <w:basedOn w:val="12"/>
    <w:link w:val="4"/>
    <w:qFormat/>
    <w:uiPriority w:val="0"/>
    <w:rPr>
      <w:kern w:val="2"/>
      <w:sz w:val="21"/>
      <w:szCs w:val="22"/>
    </w:rPr>
  </w:style>
  <w:style w:type="character" w:customStyle="1" w:styleId="18">
    <w:name w:val="批注主题 字符"/>
    <w:basedOn w:val="17"/>
    <w:link w:val="9"/>
    <w:qFormat/>
    <w:uiPriority w:val="0"/>
    <w:rPr>
      <w:b/>
      <w:bCs/>
      <w:kern w:val="2"/>
      <w:sz w:val="21"/>
      <w:szCs w:val="22"/>
    </w:rPr>
  </w:style>
  <w:style w:type="character" w:customStyle="1" w:styleId="19">
    <w:name w:val="批注框文本 字符"/>
    <w:basedOn w:val="12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1416</Words>
  <Characters>1450</Characters>
  <Lines>6</Lines>
  <Paragraphs>1</Paragraphs>
  <TotalTime>0</TotalTime>
  <ScaleCrop>false</ScaleCrop>
  <LinksUpToDate>false</LinksUpToDate>
  <CharactersWithSpaces>1477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2022-06-01T04:49:00Z</dcterms:created>
  <dc:creator>lenovo</dc:creator>
  <cp:lastModifiedBy>Whitney</cp:lastModifiedBy>
  <dcterms:modified xsi:type="dcterms:W3CDTF">2026-10-19T02:10:50Z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C4644A26B8D14EBF8641DA76D45575B7_13</vt:lpwstr>
  </property>
  <property fmtid="{D5CDD505-2E9C-101B-9397-08002B2CF9AE}" pid="4" name="KSOTemplateDocerSaveRecord">
    <vt:lpwstr>eyJoZGlkIjoiMzEwNTM5NzYwMDRjMzkwZTVkZjY2ODkwMGIxNGU0OTUiLCJ1c2VySWQiOiI0NDQxNjk5NzgifQ==</vt:lpwstr>
  </property>
</Properties>
</file>